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69853" w14:textId="77777777" w:rsidR="00662589" w:rsidRPr="00704AC3" w:rsidRDefault="00704AC3" w:rsidP="00704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AC3">
        <w:rPr>
          <w:rFonts w:ascii="Times New Roman" w:hAnsi="Times New Roman" w:cs="Times New Roman"/>
          <w:b/>
          <w:sz w:val="24"/>
          <w:szCs w:val="24"/>
        </w:rPr>
        <w:t>Сведения о результативности и качестве реализации дополнительной общеразвивающей программы туристско-краеведческой направленности "Туризм и краеведение" за 2023-2024 учебный год и 2024-2025 учебный год</w:t>
      </w:r>
    </w:p>
    <w:p w14:paraId="6AAE7A7F" w14:textId="77777777" w:rsidR="00704AC3" w:rsidRDefault="00704AC3" w:rsidP="00704AC3"/>
    <w:p w14:paraId="429E4BE1" w14:textId="77777777" w:rsidR="00704AC3" w:rsidRPr="00704AC3" w:rsidRDefault="00704AC3" w:rsidP="00704AC3">
      <w:pPr>
        <w:rPr>
          <w:rFonts w:ascii="Times New Roman" w:hAnsi="Times New Roman" w:cs="Times New Roman"/>
          <w:sz w:val="24"/>
          <w:szCs w:val="24"/>
        </w:rPr>
      </w:pPr>
      <w:r w:rsidRPr="00704AC3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  <w:r w:rsidRPr="00704AC3">
        <w:rPr>
          <w:rFonts w:ascii="Times New Roman" w:hAnsi="Times New Roman" w:cs="Times New Roman"/>
          <w:sz w:val="24"/>
          <w:szCs w:val="24"/>
        </w:rPr>
        <w:t>: туристско-краеведческая</w:t>
      </w:r>
    </w:p>
    <w:p w14:paraId="4DD1C63D" w14:textId="77777777" w:rsidR="00704AC3" w:rsidRPr="00704AC3" w:rsidRDefault="00704AC3" w:rsidP="00704AC3">
      <w:pPr>
        <w:rPr>
          <w:rFonts w:ascii="Times New Roman" w:hAnsi="Times New Roman" w:cs="Times New Roman"/>
          <w:sz w:val="24"/>
          <w:szCs w:val="24"/>
        </w:rPr>
      </w:pPr>
      <w:r w:rsidRPr="00704AC3">
        <w:rPr>
          <w:rFonts w:ascii="Times New Roman" w:hAnsi="Times New Roman" w:cs="Times New Roman"/>
          <w:b/>
          <w:sz w:val="24"/>
          <w:szCs w:val="24"/>
        </w:rPr>
        <w:t>Возраст обучающихся</w:t>
      </w:r>
      <w:r w:rsidRPr="00704AC3">
        <w:rPr>
          <w:rFonts w:ascii="Times New Roman" w:hAnsi="Times New Roman" w:cs="Times New Roman"/>
          <w:sz w:val="24"/>
          <w:szCs w:val="24"/>
        </w:rPr>
        <w:t>: 12 – 18 лет</w:t>
      </w:r>
    </w:p>
    <w:p w14:paraId="03AEE14A" w14:textId="77777777" w:rsidR="00704AC3" w:rsidRPr="00704AC3" w:rsidRDefault="00704AC3" w:rsidP="00704AC3">
      <w:pPr>
        <w:rPr>
          <w:rFonts w:ascii="Times New Roman" w:hAnsi="Times New Roman" w:cs="Times New Roman"/>
          <w:sz w:val="24"/>
          <w:szCs w:val="24"/>
        </w:rPr>
      </w:pPr>
      <w:r w:rsidRPr="00704AC3">
        <w:rPr>
          <w:rFonts w:ascii="Times New Roman" w:hAnsi="Times New Roman" w:cs="Times New Roman"/>
          <w:b/>
          <w:sz w:val="24"/>
          <w:szCs w:val="24"/>
        </w:rPr>
        <w:t>Срок реализации программы</w:t>
      </w:r>
      <w:r w:rsidRPr="00704AC3">
        <w:rPr>
          <w:rFonts w:ascii="Times New Roman" w:hAnsi="Times New Roman" w:cs="Times New Roman"/>
          <w:sz w:val="24"/>
          <w:szCs w:val="24"/>
        </w:rPr>
        <w:t xml:space="preserve">: 1 год (144 часа) </w:t>
      </w:r>
    </w:p>
    <w:p w14:paraId="6705802A" w14:textId="77777777" w:rsidR="00704AC3" w:rsidRPr="00704AC3" w:rsidRDefault="00704AC3" w:rsidP="00704AC3">
      <w:pPr>
        <w:rPr>
          <w:rFonts w:ascii="Times New Roman" w:hAnsi="Times New Roman" w:cs="Times New Roman"/>
          <w:sz w:val="24"/>
          <w:szCs w:val="24"/>
        </w:rPr>
      </w:pPr>
      <w:r w:rsidRPr="00704AC3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Pr="00704AC3">
        <w:rPr>
          <w:rFonts w:ascii="Times New Roman" w:hAnsi="Times New Roman" w:cs="Times New Roman"/>
          <w:sz w:val="24"/>
          <w:szCs w:val="24"/>
        </w:rPr>
        <w:t xml:space="preserve"> – очная</w:t>
      </w:r>
    </w:p>
    <w:p w14:paraId="5912B282" w14:textId="77777777" w:rsidR="00704AC3" w:rsidRPr="00704AC3" w:rsidRDefault="00704AC3" w:rsidP="00704AC3">
      <w:pPr>
        <w:rPr>
          <w:rFonts w:ascii="Times New Roman" w:hAnsi="Times New Roman" w:cs="Times New Roman"/>
          <w:sz w:val="24"/>
          <w:szCs w:val="24"/>
        </w:rPr>
      </w:pPr>
      <w:r w:rsidRPr="00704AC3">
        <w:rPr>
          <w:rFonts w:ascii="Times New Roman" w:hAnsi="Times New Roman" w:cs="Times New Roman"/>
          <w:b/>
          <w:sz w:val="24"/>
          <w:szCs w:val="24"/>
        </w:rPr>
        <w:t>Преподаватель реализующий программу:</w:t>
      </w:r>
      <w:r w:rsidRPr="00704AC3">
        <w:rPr>
          <w:rFonts w:ascii="Times New Roman" w:hAnsi="Times New Roman" w:cs="Times New Roman"/>
          <w:sz w:val="24"/>
          <w:szCs w:val="24"/>
        </w:rPr>
        <w:t xml:space="preserve"> Болтаханова А.З</w:t>
      </w:r>
    </w:p>
    <w:p w14:paraId="3D570A9B" w14:textId="77777777" w:rsidR="00704AC3" w:rsidRPr="00704AC3" w:rsidRDefault="00704AC3" w:rsidP="00704AC3">
      <w:pPr>
        <w:rPr>
          <w:rFonts w:ascii="Times New Roman" w:hAnsi="Times New Roman" w:cs="Times New Roman"/>
          <w:sz w:val="24"/>
          <w:szCs w:val="24"/>
        </w:rPr>
      </w:pPr>
      <w:r w:rsidRPr="00704AC3">
        <w:rPr>
          <w:rFonts w:ascii="Times New Roman" w:hAnsi="Times New Roman" w:cs="Times New Roman"/>
          <w:b/>
          <w:sz w:val="24"/>
          <w:szCs w:val="24"/>
        </w:rPr>
        <w:t>Мониторинг результатов освоения программы</w:t>
      </w:r>
      <w:r w:rsidRPr="00704AC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F3EACEE" w14:textId="77777777" w:rsidR="00704AC3" w:rsidRPr="00704AC3" w:rsidRDefault="00704AC3" w:rsidP="00704AC3">
      <w:pPr>
        <w:rPr>
          <w:rFonts w:ascii="Times New Roman" w:hAnsi="Times New Roman" w:cs="Times New Roman"/>
          <w:sz w:val="24"/>
          <w:szCs w:val="24"/>
        </w:rPr>
      </w:pPr>
      <w:r w:rsidRPr="00704AC3">
        <w:rPr>
          <w:rFonts w:ascii="Times New Roman" w:hAnsi="Times New Roman" w:cs="Times New Roman"/>
          <w:sz w:val="24"/>
          <w:szCs w:val="24"/>
        </w:rPr>
        <w:t xml:space="preserve">1) Виды контроля: текущий контроль успеваемости обучающихся: итоговая аттестация. </w:t>
      </w:r>
    </w:p>
    <w:p w14:paraId="327D1162" w14:textId="77777777" w:rsidR="00704AC3" w:rsidRPr="00704AC3" w:rsidRDefault="00704AC3" w:rsidP="00704AC3">
      <w:pPr>
        <w:rPr>
          <w:rFonts w:ascii="Times New Roman" w:hAnsi="Times New Roman" w:cs="Times New Roman"/>
          <w:sz w:val="24"/>
          <w:szCs w:val="24"/>
        </w:rPr>
      </w:pPr>
      <w:r w:rsidRPr="00704AC3">
        <w:rPr>
          <w:rFonts w:ascii="Times New Roman" w:hAnsi="Times New Roman" w:cs="Times New Roman"/>
          <w:sz w:val="24"/>
          <w:szCs w:val="24"/>
        </w:rPr>
        <w:t>2) форма подведения реализации данной программы - Подведение итогов реализации программы происходит во время многодневного похода, организуемого в конце учебного года, где на практике проверяются знания, умения и навыки каждого воспитанника.</w:t>
      </w:r>
    </w:p>
    <w:p w14:paraId="0310BE2A" w14:textId="77777777" w:rsidR="00704AC3" w:rsidRDefault="00704AC3" w:rsidP="00704A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AC3">
        <w:rPr>
          <w:rFonts w:ascii="Times New Roman" w:hAnsi="Times New Roman" w:cs="Times New Roman"/>
          <w:b/>
          <w:sz w:val="24"/>
          <w:szCs w:val="24"/>
        </w:rPr>
        <w:t>СВЕДЕНИЯ О КОНТИНГЕНТЕ УЧАЩИХСЯ</w:t>
      </w:r>
    </w:p>
    <w:p w14:paraId="345BF167" w14:textId="77777777" w:rsidR="00B3781C" w:rsidRPr="00B3781C" w:rsidRDefault="00B3781C" w:rsidP="00B3781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81C">
        <w:rPr>
          <w:rFonts w:ascii="Times New Roman" w:hAnsi="Times New Roman" w:cs="Times New Roman"/>
          <w:b/>
          <w:sz w:val="24"/>
          <w:szCs w:val="24"/>
        </w:rPr>
        <w:t>ОТЧЁТ О ДЕЯТЕЛЬНОСТИ КРУЖКА «ТУРИЗМ И КРАЕВЕДЕНИЕ» ЗА 2023-2024, 2024-2025 УЧЕБНЫЕ ГОДЫ.</w:t>
      </w:r>
    </w:p>
    <w:p w14:paraId="4648D356" w14:textId="77777777" w:rsidR="00B3781C" w:rsidRDefault="00B3781C" w:rsidP="00B378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81C">
        <w:rPr>
          <w:rFonts w:ascii="Times New Roman" w:hAnsi="Times New Roman" w:cs="Times New Roman"/>
          <w:sz w:val="24"/>
          <w:szCs w:val="24"/>
        </w:rPr>
        <w:t xml:space="preserve"> В последние годы по России в целом резко возрос интерес к проблемам изучения родного края. С одной стороны, это дань моде, с другой — насущная необходимость, и диктуется она потребностями общества в создании условий для становления гражданина. Разнообразные формы туризма помогают усвоить определенный социальный опыт, знания, умения, навыки практической деятельности и преобразовать их в свои собственные социальные нормы поведения, сформированные черты характера, в активное творческое начало, стремление к самопознанию, самореализации, самосовершенствованию и самоидентификации. </w:t>
      </w:r>
    </w:p>
    <w:p w14:paraId="72E06FB1" w14:textId="77777777" w:rsidR="00B3781C" w:rsidRDefault="00B3781C" w:rsidP="00B378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81C">
        <w:rPr>
          <w:rFonts w:ascii="Times New Roman" w:hAnsi="Times New Roman" w:cs="Times New Roman"/>
          <w:sz w:val="24"/>
          <w:szCs w:val="24"/>
        </w:rPr>
        <w:t>Школьный краеведческий туризм как одно из направлений образования и развития детей является комплексным средством всестороннего развития подрастающего поколения, активного познания и освоения окружающего мира по спирали: расширительно – от «родного гнезда» (дома, улицы, микрорайон) до дальних окраин своего Отечества и зарубежных стран и углублённо – от созерцания-ознакомления к изучению-исследованию.</w:t>
      </w:r>
    </w:p>
    <w:p w14:paraId="2729D742" w14:textId="77777777" w:rsidR="00704AC3" w:rsidRDefault="00B3781C" w:rsidP="00B378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81C">
        <w:rPr>
          <w:rFonts w:ascii="Times New Roman" w:hAnsi="Times New Roman" w:cs="Times New Roman"/>
          <w:sz w:val="24"/>
          <w:szCs w:val="24"/>
        </w:rPr>
        <w:t xml:space="preserve"> Туризм и краеведение способствуют обучению различным методикам исследовательской деятельности, осуществлению краеведческих изысканий, выявлению и сбору конкретных фактов о памятниках истории и культуры, объектах природы и их распространению в обществе путём пополнения фондов наглядных пособий школы, экспозиций музеев и т. п. Школьный туризм позволяет одновременно осуществлять шесть составляющих педагогического воздействия – обучение, воспитание, развитие, оздоровление, профессиональная ориентация, социальная адаптация учащихся. Он всё чаще используется как средство активного отдыха, способствующее гармоничному развитию личности, укреплению здоровья, повышению культурного уровня человека. Данное направление выбрано нами неслучайно. Путешествуя по </w:t>
      </w:r>
      <w:r>
        <w:rPr>
          <w:rFonts w:ascii="Times New Roman" w:hAnsi="Times New Roman" w:cs="Times New Roman"/>
          <w:sz w:val="24"/>
          <w:szCs w:val="24"/>
        </w:rPr>
        <w:t>республике Дагестан</w:t>
      </w:r>
      <w:r w:rsidRPr="00B3781C">
        <w:rPr>
          <w:rFonts w:ascii="Times New Roman" w:hAnsi="Times New Roman" w:cs="Times New Roman"/>
          <w:sz w:val="24"/>
          <w:szCs w:val="24"/>
        </w:rPr>
        <w:t xml:space="preserve">, России, мы пришли к мнению, что и наш край может стать занимательным для любителей туризма и истории. Оказалось, что нам интересно не только путешествовать самим, </w:t>
      </w:r>
      <w:r w:rsidRPr="00B3781C">
        <w:rPr>
          <w:rFonts w:ascii="Times New Roman" w:hAnsi="Times New Roman" w:cs="Times New Roman"/>
          <w:sz w:val="24"/>
          <w:szCs w:val="24"/>
        </w:rPr>
        <w:lastRenderedPageBreak/>
        <w:t xml:space="preserve">прокладывая новые маршруты, но и исследовать родной край и рассказывать другим о его достопримечательностях. Итогом этого стало создание </w:t>
      </w:r>
      <w:r>
        <w:rPr>
          <w:rFonts w:ascii="Times New Roman" w:hAnsi="Times New Roman" w:cs="Times New Roman"/>
          <w:sz w:val="24"/>
          <w:szCs w:val="24"/>
        </w:rPr>
        <w:t>дополнительной общеобразовательной программы «Туризм и краеведение»</w:t>
      </w:r>
      <w:r w:rsidRPr="00B3781C">
        <w:rPr>
          <w:rFonts w:ascii="Times New Roman" w:hAnsi="Times New Roman" w:cs="Times New Roman"/>
          <w:sz w:val="24"/>
          <w:szCs w:val="24"/>
        </w:rPr>
        <w:t>, девиз которо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781C">
        <w:rPr>
          <w:rFonts w:ascii="Times New Roman" w:hAnsi="Times New Roman" w:cs="Times New Roman"/>
          <w:sz w:val="24"/>
          <w:szCs w:val="24"/>
        </w:rPr>
        <w:t xml:space="preserve"> «Путешествуем сами, путешествуйте с нами». Мы представляем проект развития краеведческого туризма, т.к. хотим, чтобы в сердцах других людей тоже поселилась любовь к этому прекрасному виду активного отдыха, который как нельзя лучше позволяет сменить обстановку и вид деятельности, познакомиться с достопримечательностями, насладиться чудесными видами, многое узнать и почувствовать, потрогать своими руками и проникнуться «</w:t>
      </w:r>
      <w:r>
        <w:rPr>
          <w:rFonts w:ascii="Times New Roman" w:hAnsi="Times New Roman" w:cs="Times New Roman"/>
          <w:sz w:val="24"/>
          <w:szCs w:val="24"/>
        </w:rPr>
        <w:t>духом родного края</w:t>
      </w:r>
      <w:r w:rsidRPr="00B3781C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0B33BF7E" w14:textId="77777777" w:rsidR="00B3781C" w:rsidRPr="00B3781C" w:rsidRDefault="00B3781C" w:rsidP="00B3781C">
      <w:pPr>
        <w:rPr>
          <w:rFonts w:ascii="Times New Roman" w:hAnsi="Times New Roman" w:cs="Times New Roman"/>
          <w:sz w:val="24"/>
          <w:szCs w:val="24"/>
        </w:rPr>
      </w:pPr>
      <w:r w:rsidRPr="00B3781C">
        <w:rPr>
          <w:rFonts w:ascii="Times New Roman" w:hAnsi="Times New Roman" w:cs="Times New Roman"/>
          <w:sz w:val="24"/>
          <w:szCs w:val="24"/>
        </w:rPr>
        <w:t>На протяжении всего учебного года наши учащиеся принимали активное участие в конкурсах, олимпиадах, конференциях краеведческой направленности, за что были отмечены сертификатами, грамотами и дипломами победителей и призёров. Все наградные документы</w:t>
      </w:r>
    </w:p>
    <w:p w14:paraId="5B46074F" w14:textId="77777777" w:rsidR="00B3781C" w:rsidRPr="00B3781C" w:rsidRDefault="00B3781C" w:rsidP="00B3781C">
      <w:pPr>
        <w:rPr>
          <w:rFonts w:ascii="Times New Roman" w:hAnsi="Times New Roman" w:cs="Times New Roman"/>
          <w:sz w:val="24"/>
          <w:szCs w:val="24"/>
        </w:rPr>
      </w:pPr>
      <w:r w:rsidRPr="00B3781C">
        <w:rPr>
          <w:rFonts w:ascii="Times New Roman" w:hAnsi="Times New Roman" w:cs="Times New Roman"/>
          <w:sz w:val="24"/>
          <w:szCs w:val="24"/>
        </w:rPr>
        <w:t xml:space="preserve">опубликованы на сайте </w:t>
      </w:r>
      <w:r w:rsidRPr="00B3781C">
        <w:rPr>
          <w:rFonts w:ascii="Times New Roman" w:hAnsi="Times New Roman" w:cs="Times New Roman"/>
          <w:sz w:val="24"/>
          <w:szCs w:val="24"/>
          <w:highlight w:val="yellow"/>
        </w:rPr>
        <w:t>ШКОЛА</w:t>
      </w:r>
      <w:r w:rsidRPr="00B3781C">
        <w:rPr>
          <w:rFonts w:ascii="Times New Roman" w:hAnsi="Times New Roman" w:cs="Times New Roman"/>
          <w:sz w:val="24"/>
          <w:szCs w:val="24"/>
        </w:rPr>
        <w:t xml:space="preserve"> </w:t>
      </w:r>
      <w:r w:rsidRPr="00B3781C">
        <w:rPr>
          <w:rFonts w:ascii="Times New Roman" w:hAnsi="Times New Roman" w:cs="Times New Roman"/>
          <w:sz w:val="24"/>
          <w:szCs w:val="24"/>
          <w:highlight w:val="yellow"/>
        </w:rPr>
        <w:t>И ДОМ ТВОРЧЕСТВА (ОФИЦИАЛЬНЫЕ НАЗВАНИЯ)</w:t>
      </w:r>
      <w:r w:rsidRPr="00B3781C">
        <w:rPr>
          <w:rFonts w:ascii="Times New Roman" w:hAnsi="Times New Roman" w:cs="Times New Roman"/>
          <w:sz w:val="24"/>
          <w:szCs w:val="24"/>
        </w:rPr>
        <w:t xml:space="preserve">  в разделе </w:t>
      </w:r>
      <w:r w:rsidRPr="00B3781C">
        <w:rPr>
          <w:rFonts w:ascii="Times New Roman" w:hAnsi="Times New Roman" w:cs="Times New Roman"/>
          <w:sz w:val="24"/>
          <w:szCs w:val="24"/>
          <w:highlight w:val="yellow"/>
        </w:rPr>
        <w:t>«НАЗВАНИЕ РАЗДЕЛА»:</w:t>
      </w:r>
      <w:r w:rsidRPr="00B378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346EE" w14:textId="77777777" w:rsidR="00B3781C" w:rsidRPr="00B3781C" w:rsidRDefault="00B3781C" w:rsidP="00B3781C">
      <w:pPr>
        <w:rPr>
          <w:rFonts w:ascii="Times New Roman" w:hAnsi="Times New Roman" w:cs="Times New Roman"/>
          <w:sz w:val="24"/>
          <w:szCs w:val="24"/>
        </w:rPr>
      </w:pPr>
      <w:r w:rsidRPr="00B3781C">
        <w:rPr>
          <w:rFonts w:ascii="Times New Roman" w:hAnsi="Times New Roman" w:cs="Times New Roman"/>
          <w:sz w:val="24"/>
          <w:szCs w:val="24"/>
        </w:rPr>
        <w:t>ссылка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101"/>
        <w:gridCol w:w="3115"/>
      </w:tblGrid>
      <w:tr w:rsidR="00B3781C" w:rsidRPr="00B3781C" w14:paraId="133C5074" w14:textId="77777777" w:rsidTr="00B3781C">
        <w:tc>
          <w:tcPr>
            <w:tcW w:w="1129" w:type="dxa"/>
          </w:tcPr>
          <w:p w14:paraId="3514DB26" w14:textId="77777777" w:rsidR="00B3781C" w:rsidRPr="00B3781C" w:rsidRDefault="00B3781C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81C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5101" w:type="dxa"/>
          </w:tcPr>
          <w:p w14:paraId="7C280D9A" w14:textId="77777777" w:rsidR="00B3781C" w:rsidRPr="00B3781C" w:rsidRDefault="00B3781C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81C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3115" w:type="dxa"/>
          </w:tcPr>
          <w:p w14:paraId="279ED41E" w14:textId="77777777" w:rsidR="00B3781C" w:rsidRPr="00B3781C" w:rsidRDefault="00B3781C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81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B3781C" w:rsidRPr="00B3781C" w14:paraId="0D02177D" w14:textId="77777777" w:rsidTr="00B3781C">
        <w:tc>
          <w:tcPr>
            <w:tcW w:w="1129" w:type="dxa"/>
          </w:tcPr>
          <w:p w14:paraId="0BE7258C" w14:textId="77777777" w:rsidR="00B3781C" w:rsidRPr="00B3781C" w:rsidRDefault="00B3781C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14:paraId="3D981033" w14:textId="77777777" w:rsidR="00B3781C" w:rsidRPr="00B3781C" w:rsidRDefault="00B3781C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DB2520B" w14:textId="77777777" w:rsidR="00B3781C" w:rsidRPr="00B3781C" w:rsidRDefault="00B3781C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81C" w:rsidRPr="00B3781C" w14:paraId="7A725871" w14:textId="77777777" w:rsidTr="00B3781C">
        <w:tc>
          <w:tcPr>
            <w:tcW w:w="1129" w:type="dxa"/>
          </w:tcPr>
          <w:p w14:paraId="244BBF53" w14:textId="77777777" w:rsidR="00B3781C" w:rsidRPr="00B3781C" w:rsidRDefault="00B3781C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14:paraId="08F78D60" w14:textId="77777777" w:rsidR="00B3781C" w:rsidRPr="00B3781C" w:rsidRDefault="00B3781C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BF75486" w14:textId="77777777" w:rsidR="00B3781C" w:rsidRPr="00B3781C" w:rsidRDefault="00B3781C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B7D6FF" w14:textId="77777777" w:rsidR="00B3781C" w:rsidRPr="00B3781C" w:rsidRDefault="00B3781C" w:rsidP="00B3781C">
      <w:pPr>
        <w:rPr>
          <w:rFonts w:ascii="Times New Roman" w:hAnsi="Times New Roman" w:cs="Times New Roman"/>
          <w:sz w:val="24"/>
          <w:szCs w:val="24"/>
        </w:rPr>
      </w:pPr>
    </w:p>
    <w:p w14:paraId="1ABFB65A" w14:textId="77777777" w:rsidR="00B3781C" w:rsidRPr="00B3781C" w:rsidRDefault="00B3781C" w:rsidP="00B3781C">
      <w:pPr>
        <w:rPr>
          <w:rFonts w:ascii="Times New Roman" w:hAnsi="Times New Roman" w:cs="Times New Roman"/>
          <w:sz w:val="24"/>
          <w:szCs w:val="24"/>
        </w:rPr>
      </w:pPr>
      <w:r w:rsidRPr="00B3781C">
        <w:rPr>
          <w:rFonts w:ascii="Times New Roman" w:hAnsi="Times New Roman" w:cs="Times New Roman"/>
          <w:sz w:val="24"/>
          <w:szCs w:val="24"/>
        </w:rPr>
        <w:t>Педагог реализующий данную программу Болтаханова А.З  также принимала активное участие в конкурсах, делилась опытом работы на мероприятиях городского, регионального, всероссийского и международного уровней.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101"/>
        <w:gridCol w:w="3115"/>
      </w:tblGrid>
      <w:tr w:rsidR="00B3781C" w:rsidRPr="00B3781C" w14:paraId="48F0117C" w14:textId="77777777" w:rsidTr="00004F1B">
        <w:tc>
          <w:tcPr>
            <w:tcW w:w="1129" w:type="dxa"/>
          </w:tcPr>
          <w:p w14:paraId="47C359A3" w14:textId="77777777" w:rsidR="00B3781C" w:rsidRPr="00B3781C" w:rsidRDefault="00B3781C" w:rsidP="0000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81C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5101" w:type="dxa"/>
          </w:tcPr>
          <w:p w14:paraId="2C528BDF" w14:textId="77777777" w:rsidR="00B3781C" w:rsidRPr="00B3781C" w:rsidRDefault="00B3781C" w:rsidP="0000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81C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3115" w:type="dxa"/>
          </w:tcPr>
          <w:p w14:paraId="75CCB2B0" w14:textId="77777777" w:rsidR="00B3781C" w:rsidRPr="00B3781C" w:rsidRDefault="00B3781C" w:rsidP="0000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81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B3781C" w:rsidRPr="00B3781C" w14:paraId="03BFD475" w14:textId="77777777" w:rsidTr="00004F1B">
        <w:tc>
          <w:tcPr>
            <w:tcW w:w="1129" w:type="dxa"/>
          </w:tcPr>
          <w:p w14:paraId="3CDB8C27" w14:textId="77777777" w:rsidR="00B3781C" w:rsidRPr="00B3781C" w:rsidRDefault="00B3781C" w:rsidP="0000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14:paraId="4D9C804B" w14:textId="77777777" w:rsidR="00B3781C" w:rsidRPr="00B3781C" w:rsidRDefault="00B3781C" w:rsidP="0000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7F2AC12" w14:textId="77777777" w:rsidR="00B3781C" w:rsidRPr="00B3781C" w:rsidRDefault="00B3781C" w:rsidP="0000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81C" w:rsidRPr="00B3781C" w14:paraId="56B32A2D" w14:textId="77777777" w:rsidTr="00004F1B">
        <w:tc>
          <w:tcPr>
            <w:tcW w:w="1129" w:type="dxa"/>
          </w:tcPr>
          <w:p w14:paraId="71463C88" w14:textId="77777777" w:rsidR="00B3781C" w:rsidRPr="00B3781C" w:rsidRDefault="00B3781C" w:rsidP="0000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14:paraId="2E8D17CE" w14:textId="77777777" w:rsidR="00B3781C" w:rsidRPr="00B3781C" w:rsidRDefault="00B3781C" w:rsidP="0000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5D710F9" w14:textId="77777777" w:rsidR="00B3781C" w:rsidRPr="00B3781C" w:rsidRDefault="00B3781C" w:rsidP="0000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65D4A5" w14:textId="77777777" w:rsidR="00B3781C" w:rsidRPr="00B3781C" w:rsidRDefault="00B3781C" w:rsidP="00B3781C">
      <w:pPr>
        <w:rPr>
          <w:rFonts w:ascii="Times New Roman" w:hAnsi="Times New Roman" w:cs="Times New Roman"/>
          <w:sz w:val="24"/>
          <w:szCs w:val="24"/>
        </w:rPr>
      </w:pPr>
    </w:p>
    <w:p w14:paraId="079B7EAF" w14:textId="77777777" w:rsidR="00B3781C" w:rsidRPr="00B3781C" w:rsidRDefault="00B3781C" w:rsidP="00B378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81C">
        <w:rPr>
          <w:rFonts w:ascii="Times New Roman" w:hAnsi="Times New Roman" w:cs="Times New Roman"/>
          <w:b/>
          <w:sz w:val="24"/>
          <w:szCs w:val="24"/>
          <w:highlight w:val="yellow"/>
        </w:rPr>
        <w:t>ЭКСКУРСИОННО-ТУРИСТИЧЕСКИЕ МАРШРУТЫ</w:t>
      </w:r>
    </w:p>
    <w:p w14:paraId="7357B0A6" w14:textId="77777777" w:rsidR="00B3781C" w:rsidRDefault="00B3781C" w:rsidP="00B3781C">
      <w:pPr>
        <w:rPr>
          <w:rFonts w:ascii="Times New Roman" w:hAnsi="Times New Roman" w:cs="Times New Roman"/>
          <w:sz w:val="24"/>
          <w:szCs w:val="24"/>
        </w:rPr>
      </w:pPr>
    </w:p>
    <w:p w14:paraId="0620CF89" w14:textId="77777777" w:rsidR="00B3781C" w:rsidRPr="008E5DC5" w:rsidRDefault="00B3781C" w:rsidP="00B378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DC5">
        <w:rPr>
          <w:rFonts w:ascii="Times New Roman" w:hAnsi="Times New Roman" w:cs="Times New Roman"/>
          <w:b/>
          <w:sz w:val="24"/>
          <w:szCs w:val="24"/>
          <w:highlight w:val="yellow"/>
        </w:rPr>
        <w:t>ЗАДАЧИ НА 2024-2025 УЧЕБНЫЙ ГОД</w:t>
      </w:r>
    </w:p>
    <w:p w14:paraId="33C67E95" w14:textId="77777777" w:rsidR="00B3781C" w:rsidRDefault="00B3781C" w:rsidP="00B3781C">
      <w:pPr>
        <w:rPr>
          <w:rFonts w:ascii="Times New Roman" w:hAnsi="Times New Roman" w:cs="Times New Roman"/>
          <w:sz w:val="24"/>
          <w:szCs w:val="24"/>
        </w:rPr>
      </w:pPr>
      <w:r w:rsidRPr="00B3781C">
        <w:rPr>
          <w:rFonts w:ascii="Times New Roman" w:hAnsi="Times New Roman" w:cs="Times New Roman"/>
          <w:sz w:val="24"/>
          <w:szCs w:val="24"/>
        </w:rPr>
        <w:t xml:space="preserve">С целью дальнейшего развития детско-юношеского туризма, краеведения и спорта как одного из приоритетных направлений дополнительного образования установлены задачи на 2024-2025 учебный год: </w:t>
      </w:r>
    </w:p>
    <w:p w14:paraId="60F2DC5D" w14:textId="77777777" w:rsidR="00B3781C" w:rsidRDefault="00B3781C" w:rsidP="00B3781C">
      <w:pPr>
        <w:rPr>
          <w:rFonts w:ascii="Times New Roman" w:hAnsi="Times New Roman" w:cs="Times New Roman"/>
          <w:sz w:val="24"/>
          <w:szCs w:val="24"/>
        </w:rPr>
      </w:pPr>
      <w:r w:rsidRPr="00B3781C">
        <w:rPr>
          <w:rFonts w:ascii="Times New Roman" w:hAnsi="Times New Roman" w:cs="Times New Roman"/>
          <w:sz w:val="24"/>
          <w:szCs w:val="24"/>
        </w:rPr>
        <w:sym w:font="Symbol" w:char="F0D8"/>
      </w:r>
      <w:r w:rsidRPr="00B3781C">
        <w:rPr>
          <w:rFonts w:ascii="Times New Roman" w:hAnsi="Times New Roman" w:cs="Times New Roman"/>
          <w:sz w:val="24"/>
          <w:szCs w:val="24"/>
        </w:rPr>
        <w:t xml:space="preserve"> реализация государственной политики в области образования по туристско-краеведческому, физкультурно-спортивному направлениям средствами детско-юношеского туризма, краеведения, спорта; </w:t>
      </w:r>
    </w:p>
    <w:p w14:paraId="5FFCCB80" w14:textId="77777777" w:rsidR="008E5DC5" w:rsidRDefault="00B3781C" w:rsidP="00B3781C">
      <w:pPr>
        <w:rPr>
          <w:rFonts w:ascii="Times New Roman" w:hAnsi="Times New Roman" w:cs="Times New Roman"/>
          <w:sz w:val="24"/>
          <w:szCs w:val="24"/>
        </w:rPr>
      </w:pPr>
      <w:r w:rsidRPr="00B3781C">
        <w:rPr>
          <w:rFonts w:ascii="Times New Roman" w:hAnsi="Times New Roman" w:cs="Times New Roman"/>
          <w:sz w:val="24"/>
          <w:szCs w:val="24"/>
        </w:rPr>
        <w:sym w:font="Symbol" w:char="F0D8"/>
      </w:r>
      <w:r w:rsidRPr="00B3781C">
        <w:rPr>
          <w:rFonts w:ascii="Times New Roman" w:hAnsi="Times New Roman" w:cs="Times New Roman"/>
          <w:sz w:val="24"/>
          <w:szCs w:val="24"/>
        </w:rPr>
        <w:t xml:space="preserve"> совершенствование военно-патриотического воспитания молодежи, формирование патриотического сознания, национального достоинства, готовности к выполнению гражданского и конституционного долга; </w:t>
      </w:r>
    </w:p>
    <w:p w14:paraId="0017E70A" w14:textId="77777777" w:rsidR="008E5DC5" w:rsidRDefault="00B3781C" w:rsidP="00B3781C">
      <w:pPr>
        <w:rPr>
          <w:rFonts w:ascii="Times New Roman" w:hAnsi="Times New Roman" w:cs="Times New Roman"/>
          <w:sz w:val="24"/>
          <w:szCs w:val="24"/>
        </w:rPr>
      </w:pPr>
      <w:r w:rsidRPr="00B3781C">
        <w:rPr>
          <w:rFonts w:ascii="Times New Roman" w:hAnsi="Times New Roman" w:cs="Times New Roman"/>
          <w:sz w:val="24"/>
          <w:szCs w:val="24"/>
        </w:rPr>
        <w:lastRenderedPageBreak/>
        <w:sym w:font="Symbol" w:char="F0D8"/>
      </w:r>
      <w:r w:rsidRPr="00B3781C">
        <w:rPr>
          <w:rFonts w:ascii="Times New Roman" w:hAnsi="Times New Roman" w:cs="Times New Roman"/>
          <w:sz w:val="24"/>
          <w:szCs w:val="24"/>
        </w:rPr>
        <w:t xml:space="preserve"> создание условий для гармоничного развития личности, удовлетворение потребностей детей и подростков в дополнительном образовании по туризму, краеведению, физкультуре и спорту; </w:t>
      </w:r>
    </w:p>
    <w:p w14:paraId="30070F93" w14:textId="77777777" w:rsidR="008E5DC5" w:rsidRDefault="00B3781C" w:rsidP="00B3781C">
      <w:pPr>
        <w:rPr>
          <w:rFonts w:ascii="Times New Roman" w:hAnsi="Times New Roman" w:cs="Times New Roman"/>
          <w:sz w:val="24"/>
          <w:szCs w:val="24"/>
        </w:rPr>
      </w:pPr>
      <w:r w:rsidRPr="00B3781C">
        <w:rPr>
          <w:rFonts w:ascii="Times New Roman" w:hAnsi="Times New Roman" w:cs="Times New Roman"/>
          <w:sz w:val="24"/>
          <w:szCs w:val="24"/>
        </w:rPr>
        <w:sym w:font="Symbol" w:char="F0D8"/>
      </w:r>
      <w:r w:rsidRPr="00B3781C">
        <w:rPr>
          <w:rFonts w:ascii="Times New Roman" w:hAnsi="Times New Roman" w:cs="Times New Roman"/>
          <w:sz w:val="24"/>
          <w:szCs w:val="24"/>
        </w:rPr>
        <w:t xml:space="preserve"> выявление, развитие и поддержка талантливых детей и подростков, стимулирование их творческого самосовершенствования, развитие краеведческо-исследовательской деятельности обучающихся;</w:t>
      </w:r>
    </w:p>
    <w:p w14:paraId="19ED42F0" w14:textId="77777777" w:rsidR="008E5DC5" w:rsidRDefault="00B3781C" w:rsidP="00B3781C">
      <w:pPr>
        <w:rPr>
          <w:rFonts w:ascii="Times New Roman" w:hAnsi="Times New Roman" w:cs="Times New Roman"/>
          <w:sz w:val="24"/>
          <w:szCs w:val="24"/>
        </w:rPr>
      </w:pPr>
      <w:r w:rsidRPr="00B3781C">
        <w:rPr>
          <w:rFonts w:ascii="Times New Roman" w:hAnsi="Times New Roman" w:cs="Times New Roman"/>
          <w:sz w:val="24"/>
          <w:szCs w:val="24"/>
        </w:rPr>
        <w:t xml:space="preserve"> </w:t>
      </w:r>
      <w:r w:rsidRPr="00B3781C">
        <w:rPr>
          <w:rFonts w:ascii="Times New Roman" w:hAnsi="Times New Roman" w:cs="Times New Roman"/>
          <w:sz w:val="24"/>
          <w:szCs w:val="24"/>
        </w:rPr>
        <w:sym w:font="Symbol" w:char="F0D8"/>
      </w:r>
      <w:r w:rsidRPr="00B3781C">
        <w:rPr>
          <w:rFonts w:ascii="Times New Roman" w:hAnsi="Times New Roman" w:cs="Times New Roman"/>
          <w:sz w:val="24"/>
          <w:szCs w:val="24"/>
        </w:rPr>
        <w:t xml:space="preserve"> организация оздоровления, досуга и отдыха детей и подростков с целью формирования здорового образа жизни; </w:t>
      </w:r>
    </w:p>
    <w:p w14:paraId="3E2DABB5" w14:textId="77777777" w:rsidR="008E5DC5" w:rsidRDefault="00B3781C" w:rsidP="00B3781C">
      <w:pPr>
        <w:rPr>
          <w:rFonts w:ascii="Times New Roman" w:hAnsi="Times New Roman" w:cs="Times New Roman"/>
          <w:sz w:val="24"/>
          <w:szCs w:val="24"/>
        </w:rPr>
      </w:pPr>
      <w:r w:rsidRPr="00B3781C">
        <w:rPr>
          <w:rFonts w:ascii="Times New Roman" w:hAnsi="Times New Roman" w:cs="Times New Roman"/>
          <w:sz w:val="24"/>
          <w:szCs w:val="24"/>
        </w:rPr>
        <w:sym w:font="Symbol" w:char="F0D8"/>
      </w:r>
      <w:r w:rsidRPr="00B3781C">
        <w:rPr>
          <w:rFonts w:ascii="Times New Roman" w:hAnsi="Times New Roman" w:cs="Times New Roman"/>
          <w:sz w:val="24"/>
          <w:szCs w:val="24"/>
        </w:rPr>
        <w:t xml:space="preserve"> удовлетворение потребностей обучающихся в профессиональном самоопределении согласно их интересам и способностям; </w:t>
      </w:r>
    </w:p>
    <w:p w14:paraId="79211345" w14:textId="77777777" w:rsidR="00B3781C" w:rsidRPr="00B3781C" w:rsidRDefault="00B3781C" w:rsidP="00B3781C">
      <w:pPr>
        <w:rPr>
          <w:rFonts w:ascii="Times New Roman" w:hAnsi="Times New Roman" w:cs="Times New Roman"/>
          <w:sz w:val="24"/>
          <w:szCs w:val="24"/>
        </w:rPr>
      </w:pPr>
      <w:r w:rsidRPr="00B3781C">
        <w:rPr>
          <w:rFonts w:ascii="Times New Roman" w:hAnsi="Times New Roman" w:cs="Times New Roman"/>
          <w:sz w:val="24"/>
          <w:szCs w:val="24"/>
        </w:rPr>
        <w:sym w:font="Symbol" w:char="F0D8"/>
      </w:r>
      <w:r w:rsidRPr="00B3781C">
        <w:rPr>
          <w:rFonts w:ascii="Times New Roman" w:hAnsi="Times New Roman" w:cs="Times New Roman"/>
          <w:sz w:val="24"/>
          <w:szCs w:val="24"/>
        </w:rPr>
        <w:t xml:space="preserve"> организация работы объединений по туристско-спортивному, краеведческому, художественному и патриотическому направлениям.</w:t>
      </w:r>
    </w:p>
    <w:sectPr w:rsidR="00B3781C" w:rsidRPr="00B37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C3"/>
    <w:rsid w:val="00662589"/>
    <w:rsid w:val="00704AC3"/>
    <w:rsid w:val="008E5DC5"/>
    <w:rsid w:val="0090001E"/>
    <w:rsid w:val="009A568C"/>
    <w:rsid w:val="00B3781C"/>
    <w:rsid w:val="00E7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1B93"/>
  <w15:chartTrackingRefBased/>
  <w15:docId w15:val="{4735591D-A5D4-4135-8DBF-06FFB4D9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Microsoft Office User</cp:lastModifiedBy>
  <cp:revision>2</cp:revision>
  <dcterms:created xsi:type="dcterms:W3CDTF">2025-04-19T21:02:00Z</dcterms:created>
  <dcterms:modified xsi:type="dcterms:W3CDTF">2025-04-19T21:02:00Z</dcterms:modified>
</cp:coreProperties>
</file>